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6B6" w:rsidRPr="00055487" w:rsidRDefault="004A06B6" w:rsidP="004A06B6">
      <w:pPr>
        <w:jc w:val="center"/>
        <w:rPr>
          <w:b/>
          <w:sz w:val="28"/>
          <w:u w:val="single"/>
        </w:rPr>
      </w:pPr>
      <w:r>
        <w:rPr>
          <w:b/>
          <w:sz w:val="28"/>
          <w:u w:val="single"/>
        </w:rPr>
        <w:t>Quelques conseils pour partir sur de bonnes bases avec votre cochon d’inde</w:t>
      </w:r>
    </w:p>
    <w:p w:rsidR="004A06B6" w:rsidRDefault="004A06B6" w:rsidP="004A06B6"/>
    <w:p w:rsidR="004A06B6" w:rsidRDefault="004A06B6" w:rsidP="004A06B6">
      <w:pPr>
        <w:rPr>
          <w:b/>
          <w:u w:val="single"/>
        </w:rPr>
      </w:pPr>
      <w:r>
        <w:rPr>
          <w:b/>
          <w:u w:val="single"/>
        </w:rPr>
        <w:t xml:space="preserve">L’alimentation : la base de sa santé </w:t>
      </w:r>
    </w:p>
    <w:p w:rsidR="004A06B6" w:rsidRDefault="004A06B6" w:rsidP="004A06B6">
      <w:r>
        <w:rPr>
          <w:noProof/>
        </w:rPr>
        <w:drawing>
          <wp:anchor distT="0" distB="0" distL="114300" distR="114300" simplePos="0" relativeHeight="251659264" behindDoc="1" locked="0" layoutInCell="1" allowOverlap="1" wp14:anchorId="4E5E2970" wp14:editId="0D688A87">
            <wp:simplePos x="0" y="0"/>
            <wp:positionH relativeFrom="column">
              <wp:posOffset>3672205</wp:posOffset>
            </wp:positionH>
            <wp:positionV relativeFrom="paragraph">
              <wp:posOffset>125095</wp:posOffset>
            </wp:positionV>
            <wp:extent cx="2085975" cy="2190750"/>
            <wp:effectExtent l="0" t="0" r="0" b="0"/>
            <wp:wrapTight wrapText="bothSides">
              <wp:wrapPolygon edited="0">
                <wp:start x="0" y="0"/>
                <wp:lineTo x="0" y="21412"/>
                <wp:lineTo x="21501" y="21412"/>
                <wp:lineTo x="2150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yramide alimentation lapin.jpg"/>
                    <pic:cNvPicPr/>
                  </pic:nvPicPr>
                  <pic:blipFill>
                    <a:blip r:embed="rId5">
                      <a:extLst>
                        <a:ext uri="{28A0092B-C50C-407E-A947-70E740481C1C}">
                          <a14:useLocalDpi xmlns:a14="http://schemas.microsoft.com/office/drawing/2010/main" val="0"/>
                        </a:ext>
                      </a:extLst>
                    </a:blip>
                    <a:stretch>
                      <a:fillRect/>
                    </a:stretch>
                  </pic:blipFill>
                  <pic:spPr>
                    <a:xfrm>
                      <a:off x="0" y="0"/>
                      <a:ext cx="2085975" cy="2190750"/>
                    </a:xfrm>
                    <a:prstGeom prst="rect">
                      <a:avLst/>
                    </a:prstGeom>
                  </pic:spPr>
                </pic:pic>
              </a:graphicData>
            </a:graphic>
          </wp:anchor>
        </w:drawing>
      </w:r>
      <w:r>
        <w:t xml:space="preserve">-Le cochon d’inde est un herbivore strict, toutes ses dents sont à croissance continue, et le seul aliment permettant une bonne usure dentaire est le </w:t>
      </w:r>
      <w:r w:rsidRPr="004A06B6">
        <w:rPr>
          <w:b/>
        </w:rPr>
        <w:t>FOIN</w:t>
      </w:r>
      <w:r>
        <w:t xml:space="preserve">. Il doit être distribué chaque jour à volonté, et de bonne qualité : vert, bonne odeur, non compressé, non poussiéreux. </w:t>
      </w:r>
    </w:p>
    <w:p w:rsidR="004A06B6" w:rsidRDefault="004A06B6" w:rsidP="004A06B6">
      <w:r>
        <w:t xml:space="preserve">- Des légumes doivent également être proposés chaque jour, environ 150g par jour. Il faut les introduire très progressivement pour éviter les diarrhées. Les salades (sauf la laitue), herbes aromatiques fraiches, verdure du jardin </w:t>
      </w:r>
      <w:r w:rsidR="00636D29">
        <w:t>(pissenlit</w:t>
      </w:r>
      <w:r>
        <w:t>, tr</w:t>
      </w:r>
      <w:r w:rsidR="00C64904">
        <w:t>è</w:t>
      </w:r>
      <w:r>
        <w:t>fle, feuilles de framboisier…). At</w:t>
      </w:r>
      <w:r w:rsidR="00C64904">
        <w:t>t</w:t>
      </w:r>
      <w:r>
        <w:t xml:space="preserve">ention aux </w:t>
      </w:r>
      <w:r w:rsidR="00636D29">
        <w:t xml:space="preserve">fruits ou aux </w:t>
      </w:r>
      <w:r>
        <w:t>légumes riches comme les carottes</w:t>
      </w:r>
      <w:r w:rsidR="00636D29">
        <w:t xml:space="preserve">, </w:t>
      </w:r>
      <w:r>
        <w:t xml:space="preserve">qui doivent être donnés en quantité modérée (une à deux rondelles par jour). </w:t>
      </w:r>
    </w:p>
    <w:p w:rsidR="004A06B6" w:rsidRDefault="004A06B6" w:rsidP="004A06B6">
      <w:r>
        <w:t xml:space="preserve">- Des granulés : proscrire les mélanges de graines qui ont tendance à être triés et sont trop riches, préférer des croquettes extrudées pour cochon d’inde, et donner une quantité modérée : une cuillère à soupe par kg matin et soir. </w:t>
      </w:r>
    </w:p>
    <w:p w:rsidR="004A06B6" w:rsidRDefault="004A06B6" w:rsidP="004A06B6">
      <w:r w:rsidRPr="00FC0AC5">
        <w:rPr>
          <w:b/>
        </w:rPr>
        <w:t>INTERDIT</w:t>
      </w:r>
      <w:r>
        <w:t> : pain dur, biscottes, bâtons avec graines collées, friandises, chocolat, pierres à ronger.</w:t>
      </w:r>
    </w:p>
    <w:p w:rsidR="004A06B6" w:rsidRDefault="004A06B6" w:rsidP="004A06B6">
      <w:pPr>
        <w:rPr>
          <w:b/>
          <w:u w:val="single"/>
        </w:rPr>
      </w:pPr>
      <w:r w:rsidRPr="00E86D7D">
        <w:rPr>
          <w:b/>
          <w:u w:val="single"/>
        </w:rPr>
        <w:t xml:space="preserve">L’aire de jeux : </w:t>
      </w:r>
    </w:p>
    <w:p w:rsidR="00636D29" w:rsidRDefault="00D358E9" w:rsidP="004A06B6">
      <w:r>
        <w:t>Le cochon d’inde est une espèce sociable qui aime vivre à plusieurs. La cage doit être la plus grande possible</w:t>
      </w:r>
      <w:r w:rsidR="00C64904">
        <w:t xml:space="preserve"> (0.7m² minimum)</w:t>
      </w:r>
      <w:r>
        <w:t>,</w:t>
      </w:r>
      <w:r w:rsidR="00C64904">
        <w:t xml:space="preserve"> afin que votre cochon d’inde ait un espace d’exercice et d’exploration suffisant, indispensable à sa santé et son bien</w:t>
      </w:r>
      <w:r w:rsidR="00E40976">
        <w:t>-</w:t>
      </w:r>
      <w:r w:rsidR="00C64904">
        <w:t>être,</w:t>
      </w:r>
      <w:r>
        <w:t xml:space="preserve"> avec un abri pour pouvoir se cacher. </w:t>
      </w:r>
    </w:p>
    <w:p w:rsidR="004A06B6" w:rsidRDefault="00C64904" w:rsidP="004A06B6">
      <w:r>
        <w:t>La</w:t>
      </w:r>
      <w:r w:rsidR="00D358E9">
        <w:t xml:space="preserve"> </w:t>
      </w:r>
      <w:proofErr w:type="spellStart"/>
      <w:r w:rsidR="00D358E9">
        <w:t>ca</w:t>
      </w:r>
      <w:r w:rsidR="00644A06">
        <w:t>v</w:t>
      </w:r>
      <w:r w:rsidR="00D358E9">
        <w:t>y</w:t>
      </w:r>
      <w:proofErr w:type="spellEnd"/>
      <w:r w:rsidR="00D358E9">
        <w:t xml:space="preserve"> ca</w:t>
      </w:r>
      <w:r w:rsidR="00644A06">
        <w:t>g</w:t>
      </w:r>
      <w:r w:rsidR="00D358E9">
        <w:t xml:space="preserve">e </w:t>
      </w:r>
      <w:r>
        <w:t>permet d’avoir un espace modulable et spacieux, facile d’entretien.</w:t>
      </w:r>
    </w:p>
    <w:p w:rsidR="00C64904" w:rsidRDefault="00C64904" w:rsidP="00E40976">
      <w:r>
        <w:t xml:space="preserve">Le fond de cage doit être garni pour que celle-ci soit plus confortable, différentes solutions sont possibles : </w:t>
      </w:r>
    </w:p>
    <w:tbl>
      <w:tblPr>
        <w:tblStyle w:val="Grilledutableau"/>
        <w:tblW w:w="0" w:type="auto"/>
        <w:tblInd w:w="360" w:type="dxa"/>
        <w:tblLook w:val="04A0" w:firstRow="1" w:lastRow="0" w:firstColumn="1" w:lastColumn="0" w:noHBand="0" w:noVBand="1"/>
      </w:tblPr>
      <w:tblGrid>
        <w:gridCol w:w="1938"/>
        <w:gridCol w:w="2081"/>
        <w:gridCol w:w="2058"/>
        <w:gridCol w:w="2625"/>
      </w:tblGrid>
      <w:tr w:rsidR="00E40976" w:rsidTr="00E40976">
        <w:tc>
          <w:tcPr>
            <w:tcW w:w="2265" w:type="dxa"/>
            <w:vAlign w:val="center"/>
          </w:tcPr>
          <w:p w:rsidR="001836C8" w:rsidRDefault="001836C8" w:rsidP="00E40976">
            <w:pPr>
              <w:jc w:val="center"/>
            </w:pPr>
            <w:r>
              <w:t>Type de litière</w:t>
            </w:r>
          </w:p>
        </w:tc>
        <w:tc>
          <w:tcPr>
            <w:tcW w:w="2265" w:type="dxa"/>
            <w:vAlign w:val="center"/>
          </w:tcPr>
          <w:p w:rsidR="001836C8" w:rsidRDefault="001836C8" w:rsidP="00E40976">
            <w:pPr>
              <w:jc w:val="center"/>
            </w:pPr>
            <w:r>
              <w:t>Avantages</w:t>
            </w:r>
          </w:p>
        </w:tc>
        <w:tc>
          <w:tcPr>
            <w:tcW w:w="2266" w:type="dxa"/>
            <w:vAlign w:val="center"/>
          </w:tcPr>
          <w:p w:rsidR="001836C8" w:rsidRDefault="001836C8" w:rsidP="00E40976">
            <w:pPr>
              <w:jc w:val="center"/>
            </w:pPr>
            <w:r>
              <w:t>Inconvénients</w:t>
            </w:r>
          </w:p>
        </w:tc>
        <w:tc>
          <w:tcPr>
            <w:tcW w:w="2266" w:type="dxa"/>
          </w:tcPr>
          <w:p w:rsidR="001836C8" w:rsidRDefault="001836C8" w:rsidP="001836C8">
            <w:r>
              <w:t>Aspect</w:t>
            </w:r>
          </w:p>
        </w:tc>
      </w:tr>
      <w:tr w:rsidR="00E40976" w:rsidTr="00E40976">
        <w:tc>
          <w:tcPr>
            <w:tcW w:w="2265" w:type="dxa"/>
            <w:vAlign w:val="center"/>
          </w:tcPr>
          <w:p w:rsidR="001836C8" w:rsidRDefault="001836C8" w:rsidP="00E40976">
            <w:pPr>
              <w:jc w:val="center"/>
            </w:pPr>
            <w:r>
              <w:t>Copeaux de bois</w:t>
            </w:r>
          </w:p>
          <w:p w:rsidR="00E40976" w:rsidRDefault="00E40976" w:rsidP="00E40976">
            <w:pPr>
              <w:jc w:val="center"/>
            </w:pPr>
            <w:r w:rsidRPr="00E40976">
              <w:rPr>
                <w:highlight w:val="red"/>
              </w:rPr>
              <w:t>--</w:t>
            </w:r>
          </w:p>
        </w:tc>
        <w:tc>
          <w:tcPr>
            <w:tcW w:w="2265" w:type="dxa"/>
            <w:vAlign w:val="center"/>
          </w:tcPr>
          <w:p w:rsidR="001836C8" w:rsidRDefault="001836C8" w:rsidP="00E40976">
            <w:pPr>
              <w:jc w:val="center"/>
            </w:pPr>
            <w:r>
              <w:t>Peu couteuse</w:t>
            </w:r>
          </w:p>
        </w:tc>
        <w:tc>
          <w:tcPr>
            <w:tcW w:w="2266" w:type="dxa"/>
            <w:vAlign w:val="center"/>
          </w:tcPr>
          <w:p w:rsidR="001836C8" w:rsidRDefault="001836C8" w:rsidP="00E40976">
            <w:pPr>
              <w:jc w:val="center"/>
            </w:pPr>
            <w:r>
              <w:t>Poussiéreux, peu absorbante,</w:t>
            </w:r>
          </w:p>
        </w:tc>
        <w:tc>
          <w:tcPr>
            <w:tcW w:w="2266" w:type="dxa"/>
          </w:tcPr>
          <w:p w:rsidR="001836C8" w:rsidRDefault="001836C8" w:rsidP="001836C8">
            <w:r>
              <w:rPr>
                <w:noProof/>
              </w:rPr>
              <w:drawing>
                <wp:inline distT="0" distB="0" distL="0" distR="0">
                  <wp:extent cx="1279943" cy="7560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eaux bois.jpg"/>
                          <pic:cNvPicPr/>
                        </pic:nvPicPr>
                        <pic:blipFill rotWithShape="1">
                          <a:blip r:embed="rId6" cstate="print">
                            <a:extLst>
                              <a:ext uri="{28A0092B-C50C-407E-A947-70E740481C1C}">
                                <a14:useLocalDpi xmlns:a14="http://schemas.microsoft.com/office/drawing/2010/main" val="0"/>
                              </a:ext>
                            </a:extLst>
                          </a:blip>
                          <a:srcRect b="11270"/>
                          <a:stretch/>
                        </pic:blipFill>
                        <pic:spPr bwMode="auto">
                          <a:xfrm>
                            <a:off x="0" y="0"/>
                            <a:ext cx="1368768" cy="808464"/>
                          </a:xfrm>
                          <a:prstGeom prst="rect">
                            <a:avLst/>
                          </a:prstGeom>
                          <a:ln>
                            <a:noFill/>
                          </a:ln>
                          <a:extLst>
                            <a:ext uri="{53640926-AAD7-44D8-BBD7-CCE9431645EC}">
                              <a14:shadowObscured xmlns:a14="http://schemas.microsoft.com/office/drawing/2010/main"/>
                            </a:ext>
                          </a:extLst>
                        </pic:spPr>
                      </pic:pic>
                    </a:graphicData>
                  </a:graphic>
                </wp:inline>
              </w:drawing>
            </w:r>
          </w:p>
        </w:tc>
      </w:tr>
      <w:tr w:rsidR="00E40976" w:rsidTr="00E40976">
        <w:tc>
          <w:tcPr>
            <w:tcW w:w="2265" w:type="dxa"/>
            <w:vAlign w:val="center"/>
          </w:tcPr>
          <w:p w:rsidR="001836C8" w:rsidRDefault="001836C8" w:rsidP="00E40976">
            <w:pPr>
              <w:jc w:val="center"/>
            </w:pPr>
            <w:r>
              <w:t>Litière de chanvre</w:t>
            </w:r>
          </w:p>
          <w:p w:rsidR="00E40976" w:rsidRDefault="00E40976" w:rsidP="00E40976">
            <w:pPr>
              <w:jc w:val="center"/>
            </w:pPr>
            <w:r w:rsidRPr="00E40976">
              <w:rPr>
                <w:highlight w:val="green"/>
              </w:rPr>
              <w:t>+++</w:t>
            </w:r>
          </w:p>
        </w:tc>
        <w:tc>
          <w:tcPr>
            <w:tcW w:w="2265" w:type="dxa"/>
            <w:vAlign w:val="center"/>
          </w:tcPr>
          <w:p w:rsidR="001836C8" w:rsidRDefault="001836C8" w:rsidP="00E40976">
            <w:pPr>
              <w:jc w:val="center"/>
            </w:pPr>
            <w:r>
              <w:t>Bien absorbante, peu poussiéreuse, sans odeur</w:t>
            </w:r>
          </w:p>
        </w:tc>
        <w:tc>
          <w:tcPr>
            <w:tcW w:w="2266" w:type="dxa"/>
            <w:vAlign w:val="center"/>
          </w:tcPr>
          <w:p w:rsidR="001836C8" w:rsidRDefault="001836C8" w:rsidP="00E40976">
            <w:pPr>
              <w:jc w:val="center"/>
            </w:pPr>
            <w:r>
              <w:t>Cout modéré</w:t>
            </w:r>
          </w:p>
        </w:tc>
        <w:tc>
          <w:tcPr>
            <w:tcW w:w="2266" w:type="dxa"/>
          </w:tcPr>
          <w:p w:rsidR="001836C8" w:rsidRDefault="001836C8" w:rsidP="001836C8">
            <w:r>
              <w:rPr>
                <w:noProof/>
              </w:rPr>
              <w:drawing>
                <wp:inline distT="0" distB="0" distL="0" distR="0">
                  <wp:extent cx="1328776" cy="781050"/>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nvre.jpg"/>
                          <pic:cNvPicPr/>
                        </pic:nvPicPr>
                        <pic:blipFill rotWithShape="1">
                          <a:blip r:embed="rId7" cstate="print">
                            <a:extLst>
                              <a:ext uri="{28A0092B-C50C-407E-A947-70E740481C1C}">
                                <a14:useLocalDpi xmlns:a14="http://schemas.microsoft.com/office/drawing/2010/main" val="0"/>
                              </a:ext>
                            </a:extLst>
                          </a:blip>
                          <a:srcRect t="-1" b="11701"/>
                          <a:stretch/>
                        </pic:blipFill>
                        <pic:spPr bwMode="auto">
                          <a:xfrm>
                            <a:off x="0" y="0"/>
                            <a:ext cx="1347592" cy="792110"/>
                          </a:xfrm>
                          <a:prstGeom prst="rect">
                            <a:avLst/>
                          </a:prstGeom>
                          <a:ln>
                            <a:noFill/>
                          </a:ln>
                          <a:extLst>
                            <a:ext uri="{53640926-AAD7-44D8-BBD7-CCE9431645EC}">
                              <a14:shadowObscured xmlns:a14="http://schemas.microsoft.com/office/drawing/2010/main"/>
                            </a:ext>
                          </a:extLst>
                        </pic:spPr>
                      </pic:pic>
                    </a:graphicData>
                  </a:graphic>
                </wp:inline>
              </w:drawing>
            </w:r>
          </w:p>
        </w:tc>
      </w:tr>
      <w:tr w:rsidR="00E40976" w:rsidTr="00E40976">
        <w:tc>
          <w:tcPr>
            <w:tcW w:w="2265" w:type="dxa"/>
            <w:vAlign w:val="center"/>
          </w:tcPr>
          <w:p w:rsidR="001836C8" w:rsidRDefault="00E40976" w:rsidP="00E40976">
            <w:pPr>
              <w:jc w:val="center"/>
            </w:pPr>
            <w:r>
              <w:lastRenderedPageBreak/>
              <w:t>Granulés de bois</w:t>
            </w:r>
          </w:p>
          <w:p w:rsidR="00E40976" w:rsidRDefault="00E40976" w:rsidP="00E40976">
            <w:pPr>
              <w:jc w:val="center"/>
            </w:pPr>
            <w:r w:rsidRPr="00E40976">
              <w:rPr>
                <w:highlight w:val="green"/>
              </w:rPr>
              <w:t>+</w:t>
            </w:r>
          </w:p>
        </w:tc>
        <w:tc>
          <w:tcPr>
            <w:tcW w:w="2265" w:type="dxa"/>
            <w:vAlign w:val="center"/>
          </w:tcPr>
          <w:p w:rsidR="001836C8" w:rsidRDefault="00E40976" w:rsidP="00E40976">
            <w:pPr>
              <w:jc w:val="center"/>
            </w:pPr>
            <w:r>
              <w:t>Absorbant, biodégradable, peu poussiéreux</w:t>
            </w:r>
          </w:p>
        </w:tc>
        <w:tc>
          <w:tcPr>
            <w:tcW w:w="2266" w:type="dxa"/>
            <w:vAlign w:val="center"/>
          </w:tcPr>
          <w:p w:rsidR="001836C8" w:rsidRDefault="00E40976" w:rsidP="00E40976">
            <w:pPr>
              <w:jc w:val="center"/>
            </w:pPr>
            <w:r>
              <w:t>Dur pour les pattes, se désagrège au contact de l’urine</w:t>
            </w:r>
          </w:p>
        </w:tc>
        <w:tc>
          <w:tcPr>
            <w:tcW w:w="2266" w:type="dxa"/>
          </w:tcPr>
          <w:p w:rsidR="001836C8" w:rsidRDefault="00E40976" w:rsidP="001836C8">
            <w:r>
              <w:rPr>
                <w:noProof/>
              </w:rPr>
              <w:drawing>
                <wp:inline distT="0" distB="0" distL="0" distR="0">
                  <wp:extent cx="1390650" cy="778764"/>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tière granulés bois.jpg"/>
                          <pic:cNvPicPr/>
                        </pic:nvPicPr>
                        <pic:blipFill>
                          <a:blip r:embed="rId8">
                            <a:extLst>
                              <a:ext uri="{28A0092B-C50C-407E-A947-70E740481C1C}">
                                <a14:useLocalDpi xmlns:a14="http://schemas.microsoft.com/office/drawing/2010/main" val="0"/>
                              </a:ext>
                            </a:extLst>
                          </a:blip>
                          <a:stretch>
                            <a:fillRect/>
                          </a:stretch>
                        </pic:blipFill>
                        <pic:spPr>
                          <a:xfrm>
                            <a:off x="0" y="0"/>
                            <a:ext cx="1425747" cy="798418"/>
                          </a:xfrm>
                          <a:prstGeom prst="rect">
                            <a:avLst/>
                          </a:prstGeom>
                        </pic:spPr>
                      </pic:pic>
                    </a:graphicData>
                  </a:graphic>
                </wp:inline>
              </w:drawing>
            </w:r>
          </w:p>
        </w:tc>
      </w:tr>
      <w:tr w:rsidR="00E40976" w:rsidTr="00E40976">
        <w:tc>
          <w:tcPr>
            <w:tcW w:w="2265" w:type="dxa"/>
            <w:vAlign w:val="center"/>
          </w:tcPr>
          <w:p w:rsidR="001836C8" w:rsidRDefault="00E40976" w:rsidP="00E40976">
            <w:pPr>
              <w:jc w:val="center"/>
            </w:pPr>
            <w:r>
              <w:t xml:space="preserve">Tapis </w:t>
            </w:r>
            <w:proofErr w:type="spellStart"/>
            <w:r>
              <w:t>drybed</w:t>
            </w:r>
            <w:proofErr w:type="spellEnd"/>
          </w:p>
          <w:p w:rsidR="00E40976" w:rsidRDefault="00E40976" w:rsidP="00E40976">
            <w:pPr>
              <w:jc w:val="center"/>
            </w:pPr>
          </w:p>
          <w:p w:rsidR="00E40976" w:rsidRDefault="00E40976" w:rsidP="00E40976">
            <w:pPr>
              <w:jc w:val="center"/>
            </w:pPr>
            <w:r w:rsidRPr="00E40976">
              <w:rPr>
                <w:highlight w:val="green"/>
              </w:rPr>
              <w:t>+++</w:t>
            </w:r>
          </w:p>
        </w:tc>
        <w:tc>
          <w:tcPr>
            <w:tcW w:w="2265" w:type="dxa"/>
            <w:vAlign w:val="center"/>
          </w:tcPr>
          <w:p w:rsidR="001836C8" w:rsidRDefault="00E40976" w:rsidP="00E40976">
            <w:pPr>
              <w:jc w:val="center"/>
            </w:pPr>
            <w:r>
              <w:t>Très absorbant, doux pour les pattes, aucune poussière, aucune litière hors de la cage, lavable en machine</w:t>
            </w:r>
          </w:p>
        </w:tc>
        <w:tc>
          <w:tcPr>
            <w:tcW w:w="2266" w:type="dxa"/>
            <w:vAlign w:val="center"/>
          </w:tcPr>
          <w:p w:rsidR="001836C8" w:rsidRDefault="00E40976" w:rsidP="00E40976">
            <w:pPr>
              <w:jc w:val="center"/>
            </w:pPr>
            <w:r>
              <w:t>Couteux</w:t>
            </w:r>
          </w:p>
        </w:tc>
        <w:tc>
          <w:tcPr>
            <w:tcW w:w="2266" w:type="dxa"/>
          </w:tcPr>
          <w:p w:rsidR="001836C8" w:rsidRDefault="00E40976" w:rsidP="001836C8">
            <w:r>
              <w:rPr>
                <w:noProof/>
              </w:rPr>
              <w:drawing>
                <wp:inline distT="0" distB="0" distL="0" distR="0">
                  <wp:extent cx="1529967" cy="838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pis drybed.jpg"/>
                          <pic:cNvPicPr/>
                        </pic:nvPicPr>
                        <pic:blipFill>
                          <a:blip r:embed="rId9">
                            <a:extLst>
                              <a:ext uri="{28A0092B-C50C-407E-A947-70E740481C1C}">
                                <a14:useLocalDpi xmlns:a14="http://schemas.microsoft.com/office/drawing/2010/main" val="0"/>
                              </a:ext>
                            </a:extLst>
                          </a:blip>
                          <a:stretch>
                            <a:fillRect/>
                          </a:stretch>
                        </pic:blipFill>
                        <pic:spPr>
                          <a:xfrm>
                            <a:off x="0" y="0"/>
                            <a:ext cx="1561254" cy="855341"/>
                          </a:xfrm>
                          <a:prstGeom prst="rect">
                            <a:avLst/>
                          </a:prstGeom>
                        </pic:spPr>
                      </pic:pic>
                    </a:graphicData>
                  </a:graphic>
                </wp:inline>
              </w:drawing>
            </w:r>
          </w:p>
        </w:tc>
      </w:tr>
      <w:tr w:rsidR="00E40976" w:rsidTr="00E40976">
        <w:tc>
          <w:tcPr>
            <w:tcW w:w="2265" w:type="dxa"/>
            <w:vAlign w:val="center"/>
          </w:tcPr>
          <w:p w:rsidR="001836C8" w:rsidRDefault="00E40976" w:rsidP="00E40976">
            <w:pPr>
              <w:jc w:val="center"/>
            </w:pPr>
            <w:r>
              <w:t>Paille</w:t>
            </w:r>
          </w:p>
          <w:p w:rsidR="00E40976" w:rsidRDefault="00E40976" w:rsidP="00E40976">
            <w:pPr>
              <w:jc w:val="center"/>
            </w:pPr>
            <w:r w:rsidRPr="00E40976">
              <w:rPr>
                <w:highlight w:val="red"/>
              </w:rPr>
              <w:t>-</w:t>
            </w:r>
            <w:r>
              <w:rPr>
                <w:highlight w:val="red"/>
              </w:rPr>
              <w:t>-</w:t>
            </w:r>
            <w:r w:rsidRPr="00E40976">
              <w:rPr>
                <w:highlight w:val="red"/>
              </w:rPr>
              <w:t>-</w:t>
            </w:r>
          </w:p>
        </w:tc>
        <w:tc>
          <w:tcPr>
            <w:tcW w:w="2265" w:type="dxa"/>
            <w:vAlign w:val="center"/>
          </w:tcPr>
          <w:p w:rsidR="001836C8" w:rsidRDefault="00E40976" w:rsidP="00E40976">
            <w:pPr>
              <w:jc w:val="center"/>
            </w:pPr>
            <w:r>
              <w:t>Economique, doux pour les pattes</w:t>
            </w:r>
          </w:p>
        </w:tc>
        <w:tc>
          <w:tcPr>
            <w:tcW w:w="2266" w:type="dxa"/>
            <w:vAlign w:val="center"/>
          </w:tcPr>
          <w:p w:rsidR="001836C8" w:rsidRDefault="00E40976" w:rsidP="00E40976">
            <w:pPr>
              <w:jc w:val="center"/>
            </w:pPr>
            <w:r>
              <w:t>Très peu absorbant, peu hygiénique, poussiéreux</w:t>
            </w:r>
          </w:p>
        </w:tc>
        <w:tc>
          <w:tcPr>
            <w:tcW w:w="2266" w:type="dxa"/>
          </w:tcPr>
          <w:p w:rsidR="001836C8" w:rsidRDefault="00E40976" w:rsidP="001836C8">
            <w:r>
              <w:rPr>
                <w:noProof/>
              </w:rPr>
              <w:drawing>
                <wp:inline distT="0" distB="0" distL="0" distR="0">
                  <wp:extent cx="1371600" cy="13716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ille.jpg"/>
                          <pic:cNvPicPr/>
                        </pic:nvPicPr>
                        <pic:blipFill>
                          <a:blip r:embed="rId10">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r>
    </w:tbl>
    <w:p w:rsidR="001836C8" w:rsidRDefault="001836C8" w:rsidP="001836C8">
      <w:pPr>
        <w:ind w:left="360"/>
      </w:pPr>
    </w:p>
    <w:p w:rsidR="004A06B6" w:rsidRPr="00E65524" w:rsidRDefault="00E65524" w:rsidP="004A06B6">
      <w:pPr>
        <w:rPr>
          <w:b/>
          <w:u w:val="single"/>
        </w:rPr>
      </w:pPr>
      <w:r w:rsidRPr="00B65100">
        <w:rPr>
          <w:b/>
          <w:u w:val="single"/>
        </w:rPr>
        <w:t>La santé</w:t>
      </w:r>
      <w:r>
        <w:rPr>
          <w:b/>
          <w:u w:val="single"/>
        </w:rPr>
        <w:t> : prévenir plutôt que guérir</w:t>
      </w:r>
    </w:p>
    <w:p w:rsidR="00E65524" w:rsidRDefault="00E65524" w:rsidP="004A06B6">
      <w:r>
        <w:t xml:space="preserve">Le cochon d’inde ne sait pas synthétiser la vitamine C et a donc besoin d’un apport en vitamine C quotidien, à raison de 20mg/kg (ce qui correspond généralement à 0.8mL à 1mL par cochon d’inde). La vitamine C étant dégradée à la lumière, il est totalement inefficace de mettre celle-ci dans l’eau de boisson et doit être administrée directement </w:t>
      </w:r>
      <w:r w:rsidR="001B1B1B">
        <w:t>dans</w:t>
      </w:r>
      <w:r>
        <w:t xml:space="preserve"> la bouche de l’animal</w:t>
      </w:r>
      <w:r w:rsidR="001B1B1B">
        <w:t xml:space="preserve"> à l’aide d’une pipette. Ils en raffolent généralement, ce qui rend la prise aisée.</w:t>
      </w:r>
    </w:p>
    <w:p w:rsidR="00E65524" w:rsidRDefault="00E65524" w:rsidP="004A06B6">
      <w:r>
        <w:t>Un bilan de santé annuel est vivement recommandé afin de réaliser un examen clinique complet et de déceler d’éventuelles anomalies malgré un bon état de santé apparent. Il permet également d’assurer une bonne hygiène (vérification du poids, de l’état des molaires, coupe des griffes, nettoyage des oreilles si besoin, etc…)</w:t>
      </w:r>
    </w:p>
    <w:p w:rsidR="004A06B6" w:rsidRDefault="004A06B6" w:rsidP="004A06B6">
      <w:r>
        <w:t>Une baisse d’appétit ou un arrêt de transit peuvent être graves et doivent amener à consulter rapidement</w:t>
      </w:r>
      <w:r w:rsidR="00C64904">
        <w:t xml:space="preserve"> votre vétérinaire</w:t>
      </w:r>
      <w:r>
        <w:t xml:space="preserve">. </w:t>
      </w:r>
    </w:p>
    <w:p w:rsidR="004A06B6" w:rsidRDefault="004A06B6" w:rsidP="004A06B6">
      <w:r>
        <w:t>Parasites : des traitements antiparasitaires exte</w:t>
      </w:r>
      <w:bookmarkStart w:id="0" w:name="_GoBack"/>
      <w:bookmarkEnd w:id="0"/>
      <w:r>
        <w:t>rnes et internes réguliers sont conseillés : parlez-en à votre vétérinaire !</w:t>
      </w:r>
    </w:p>
    <w:p w:rsidR="006C1781" w:rsidRDefault="0045443F"/>
    <w:sectPr w:rsidR="006C1781" w:rsidSect="004248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159F"/>
    <w:multiLevelType w:val="hybridMultilevel"/>
    <w:tmpl w:val="DCC2B7C4"/>
    <w:lvl w:ilvl="0" w:tplc="89224C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6B6"/>
    <w:rsid w:val="001836C8"/>
    <w:rsid w:val="001B1B1B"/>
    <w:rsid w:val="002A014A"/>
    <w:rsid w:val="0045443F"/>
    <w:rsid w:val="004A06B6"/>
    <w:rsid w:val="005351F9"/>
    <w:rsid w:val="00636D29"/>
    <w:rsid w:val="00644A06"/>
    <w:rsid w:val="00BE4D2B"/>
    <w:rsid w:val="00C64904"/>
    <w:rsid w:val="00D358E9"/>
    <w:rsid w:val="00E40976"/>
    <w:rsid w:val="00E65524"/>
    <w:rsid w:val="00FA6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10A7"/>
  <w15:chartTrackingRefBased/>
  <w15:docId w15:val="{D5A61CC5-8130-4FF9-98DD-B666EDE2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6B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4904"/>
    <w:pPr>
      <w:ind w:left="720"/>
      <w:contextualSpacing/>
    </w:pPr>
  </w:style>
  <w:style w:type="table" w:styleId="Grilledutableau">
    <w:name w:val="Table Grid"/>
    <w:basedOn w:val="TableauNormal"/>
    <w:uiPriority w:val="39"/>
    <w:rsid w:val="00183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36D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6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502</Words>
  <Characters>2761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 Vet</dc:creator>
  <cp:keywords/>
  <dc:description/>
  <cp:lastModifiedBy>Clin Vet</cp:lastModifiedBy>
  <cp:revision>4</cp:revision>
  <cp:lastPrinted>2017-11-28T16:12:00Z</cp:lastPrinted>
  <dcterms:created xsi:type="dcterms:W3CDTF">2017-09-12T08:01:00Z</dcterms:created>
  <dcterms:modified xsi:type="dcterms:W3CDTF">2017-11-28T16:13:00Z</dcterms:modified>
</cp:coreProperties>
</file>